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bidi w:val="0"/>
      </w:pPr>
      <w:r>
        <w:rPr>
          <w:rFonts w:hint="eastAsia"/>
        </w:rPr>
        <w:t>维修承揽合同</w:t>
      </w:r>
    </w:p>
    <w:p>
      <w:pPr>
        <w:ind w:firstLine="420"/>
      </w:pPr>
      <w:r>
        <w:t>合同编号：</w:t>
      </w:r>
    </w:p>
    <w:p>
      <w:pPr>
        <w:ind w:firstLine="420"/>
      </w:pPr>
      <w:r>
        <w:t>签订地点：</w:t>
      </w:r>
    </w:p>
    <w:p>
      <w:pPr>
        <w:ind w:firstLine="420"/>
      </w:pPr>
      <w:r>
        <w:t>甲方(定作方)：</w:t>
      </w:r>
    </w:p>
    <w:p>
      <w:pPr>
        <w:ind w:firstLine="420"/>
      </w:pPr>
      <w:r>
        <w:t>乙方(承揽方)：</w:t>
      </w:r>
    </w:p>
    <w:p>
      <w:pPr>
        <w:ind w:firstLine="420"/>
      </w:pPr>
    </w:p>
    <w:p>
      <w:pPr>
        <w:ind w:firstLine="420"/>
      </w:pPr>
      <w:r>
        <w:t>甲乙双方本着互利互惠的原则，根据《中华人民共和国合同法》等法律、法规的规定，就乙方承揽甲方(设备)维修事宜，经过双方友好协商后签订如下条款，以互相遵守。</w:t>
      </w:r>
    </w:p>
    <w:p>
      <w:pPr>
        <w:pStyle w:val="18"/>
        <w:numPr>
          <w:ilvl w:val="0"/>
          <w:numId w:val="1"/>
        </w:numPr>
        <w:tabs>
          <w:tab w:val="left" w:pos="5040"/>
        </w:tabs>
        <w:ind w:left="0" w:firstLine="420" w:firstLineChars="200"/>
        <w:rPr>
          <w:rFonts w:hint="default"/>
        </w:rPr>
      </w:pPr>
      <w:r>
        <w:t>维修项目、数量</w:t>
      </w:r>
    </w:p>
    <w:p>
      <w:pPr>
        <w:pStyle w:val="18"/>
        <w:numPr>
          <w:numId w:val="0"/>
        </w:numPr>
        <w:tabs>
          <w:tab w:val="left" w:pos="5040"/>
        </w:tabs>
        <w:ind w:leftChars="200"/>
        <w:rPr>
          <w:rFonts w:hint="default" w:eastAsia="宋体"/>
          <w:lang w:val="en-US" w:eastAsia="zh-CN"/>
        </w:rPr>
      </w:pPr>
      <w:r>
        <w:rPr>
          <w:rFonts w:hint="eastAsia"/>
          <w:lang w:val="en-US" w:eastAsia="zh-CN"/>
        </w:rPr>
        <w:t xml:space="preserve">       维修项目：___________________;数量______</w:t>
      </w:r>
    </w:p>
    <w:p>
      <w:pPr>
        <w:pStyle w:val="18"/>
        <w:numPr>
          <w:ilvl w:val="0"/>
          <w:numId w:val="1"/>
        </w:numPr>
        <w:tabs>
          <w:tab w:val="left" w:pos="5040"/>
        </w:tabs>
        <w:ind w:left="0" w:firstLine="420" w:firstLineChars="200"/>
        <w:rPr>
          <w:rFonts w:hint="default"/>
        </w:rPr>
      </w:pPr>
      <w:r>
        <w:t>维修所需设备明细及费用</w:t>
      </w:r>
    </w:p>
    <w:p>
      <w:pPr>
        <w:pStyle w:val="19"/>
        <w:numPr>
          <w:ilvl w:val="0"/>
          <w:numId w:val="2"/>
        </w:numPr>
        <w:tabs>
          <w:tab w:val="left" w:pos="5040"/>
        </w:tabs>
        <w:ind w:left="0" w:firstLine="420" w:firstLineChars="200"/>
        <w:rPr>
          <w:rFonts w:hint="default"/>
        </w:rPr>
      </w:pPr>
      <w:r>
        <w:t>以上价格含人工费、材料费、运输费等为甲方实现本合同目的所需的全部费用，除甲方同意新增维修项目所需的费用外，甲方无需另行支付任何其他费用。</w:t>
      </w:r>
    </w:p>
    <w:p>
      <w:pPr>
        <w:pStyle w:val="19"/>
        <w:numPr>
          <w:ilvl w:val="0"/>
          <w:numId w:val="2"/>
        </w:numPr>
        <w:tabs>
          <w:tab w:val="left" w:pos="5040"/>
        </w:tabs>
        <w:ind w:left="0" w:firstLine="420" w:firstLineChars="200"/>
        <w:rPr>
          <w:rFonts w:hint="default"/>
        </w:rPr>
      </w:pPr>
      <w:r>
        <w:t>以上价格含17%增值税专用发票。</w:t>
      </w:r>
    </w:p>
    <w:p>
      <w:pPr>
        <w:pStyle w:val="19"/>
        <w:numPr>
          <w:ilvl w:val="0"/>
          <w:numId w:val="2"/>
        </w:numPr>
        <w:tabs>
          <w:tab w:val="left" w:pos="5040"/>
        </w:tabs>
        <w:ind w:left="0" w:firstLine="420" w:firstLineChars="200"/>
        <w:rPr>
          <w:rFonts w:hint="default"/>
        </w:rPr>
      </w:pPr>
      <w:r>
        <w:t>更换的废旧件由□甲方□乙方回收。如由乙方回收的，则为免费回收;双方另有约定除外。</w:t>
      </w:r>
    </w:p>
    <w:p>
      <w:pPr>
        <w:pStyle w:val="18"/>
        <w:numPr>
          <w:ilvl w:val="0"/>
          <w:numId w:val="1"/>
        </w:numPr>
        <w:tabs>
          <w:tab w:val="left" w:pos="5040"/>
        </w:tabs>
        <w:ind w:left="0" w:firstLine="420" w:firstLineChars="200"/>
        <w:rPr>
          <w:rFonts w:hint="default"/>
        </w:rPr>
      </w:pPr>
      <w:r>
        <w:t>维修期限</w:t>
      </w:r>
    </w:p>
    <w:p>
      <w:pPr>
        <w:pStyle w:val="19"/>
        <w:numPr>
          <w:ilvl w:val="0"/>
          <w:numId w:val="3"/>
        </w:numPr>
        <w:tabs>
          <w:tab w:val="left" w:pos="5040"/>
        </w:tabs>
        <w:ind w:left="0" w:firstLine="420" w:firstLineChars="200"/>
        <w:rPr>
          <w:rFonts w:hint="default"/>
        </w:rPr>
      </w:pPr>
      <w:r>
        <w:t>从________年____月____日起至________年____月____日止，共计日。</w:t>
      </w:r>
    </w:p>
    <w:p>
      <w:pPr>
        <w:pStyle w:val="19"/>
        <w:numPr>
          <w:ilvl w:val="0"/>
          <w:numId w:val="3"/>
        </w:numPr>
        <w:tabs>
          <w:tab w:val="left" w:pos="5040"/>
        </w:tabs>
        <w:ind w:left="0" w:firstLine="420" w:firstLineChars="200"/>
        <w:rPr>
          <w:rFonts w:hint="default"/>
        </w:rPr>
      </w:pPr>
      <w:r>
        <w:t>因甲方原因致使乙方不能在约定期限交付承揽成果的，乙方不负违约责任，工期则顺延。</w:t>
      </w:r>
    </w:p>
    <w:p>
      <w:pPr>
        <w:pStyle w:val="19"/>
        <w:numPr>
          <w:ilvl w:val="0"/>
          <w:numId w:val="3"/>
        </w:numPr>
        <w:tabs>
          <w:tab w:val="left" w:pos="5040"/>
        </w:tabs>
        <w:ind w:left="0" w:firstLine="420" w:firstLineChars="200"/>
        <w:rPr>
          <w:rFonts w:hint="default"/>
        </w:rPr>
      </w:pPr>
      <w:r>
        <w:t>设备交付及风险：设备维修地点□甲方住所地□乙方住所地。在乙方住所地维修的，往返运输费及货损风险由乙方承担。</w:t>
      </w:r>
    </w:p>
    <w:p>
      <w:pPr>
        <w:pStyle w:val="18"/>
        <w:numPr>
          <w:ilvl w:val="0"/>
          <w:numId w:val="1"/>
        </w:numPr>
        <w:tabs>
          <w:tab w:val="left" w:pos="5040"/>
        </w:tabs>
        <w:ind w:left="0" w:firstLine="420" w:firstLineChars="200"/>
        <w:rPr>
          <w:rFonts w:hint="default"/>
        </w:rPr>
      </w:pPr>
      <w:r>
        <w:t>质量标准、安装调试、验收</w:t>
      </w:r>
    </w:p>
    <w:p>
      <w:pPr>
        <w:pStyle w:val="19"/>
        <w:numPr>
          <w:ilvl w:val="0"/>
          <w:numId w:val="4"/>
        </w:numPr>
        <w:tabs>
          <w:tab w:val="left" w:pos="5040"/>
        </w:tabs>
        <w:ind w:left="0" w:firstLine="420" w:firstLineChars="200"/>
        <w:rPr>
          <w:rFonts w:hint="default"/>
        </w:rPr>
      </w:pPr>
      <w:r>
        <w:t>维修项目应符合国家/行业或合同约定的质量及技术标准，具体的质量及技术标准包括但不限于：</w:t>
      </w:r>
    </w:p>
    <w:p>
      <w:pPr>
        <w:pStyle w:val="19"/>
        <w:numPr>
          <w:ilvl w:val="0"/>
          <w:numId w:val="4"/>
        </w:numPr>
        <w:tabs>
          <w:tab w:val="left" w:pos="5040"/>
        </w:tabs>
        <w:ind w:left="0" w:firstLine="420" w:firstLineChars="200"/>
        <w:rPr>
          <w:rFonts w:hint="default"/>
        </w:rPr>
      </w:pPr>
      <w:r>
        <w:t>乙方应在维修期届满前将设备运至甲方住所地，并在设备到达甲方住所地后</w:t>
      </w:r>
      <w:r>
        <w:rPr>
          <w:rFonts w:hint="eastAsia"/>
          <w:lang w:val="en-US" w:eastAsia="zh-CN"/>
        </w:rPr>
        <w:t>__</w:t>
      </w:r>
      <w:r>
        <w:t>个工作日内完整安装调试。安装调试完整后，甲方应在</w:t>
      </w:r>
      <w:r>
        <w:rPr>
          <w:rFonts w:hint="eastAsia"/>
          <w:lang w:val="en-US" w:eastAsia="zh-CN"/>
        </w:rPr>
        <w:t>__</w:t>
      </w:r>
      <w:r>
        <w:t>个工作日内完成验收，并向乙方出具验收报告。</w:t>
      </w:r>
    </w:p>
    <w:p>
      <w:pPr>
        <w:pStyle w:val="18"/>
        <w:numPr>
          <w:ilvl w:val="0"/>
          <w:numId w:val="1"/>
        </w:numPr>
        <w:tabs>
          <w:tab w:val="left" w:pos="5040"/>
        </w:tabs>
        <w:ind w:left="0" w:firstLine="420" w:firstLineChars="200"/>
        <w:rPr>
          <w:rFonts w:hint="default"/>
        </w:rPr>
      </w:pPr>
      <w:r>
        <w:t>保修</w:t>
      </w:r>
    </w:p>
    <w:p>
      <w:pPr>
        <w:pStyle w:val="19"/>
        <w:numPr>
          <w:ilvl w:val="0"/>
          <w:numId w:val="5"/>
        </w:numPr>
        <w:tabs>
          <w:tab w:val="left" w:pos="5040"/>
        </w:tabs>
        <w:ind w:left="0" w:firstLine="420" w:firstLineChars="200"/>
        <w:rPr>
          <w:rFonts w:hint="default"/>
        </w:rPr>
      </w:pPr>
      <w:r>
        <w:t>乙方对维修所需的设备按国家标准整机保修________年。质保期自甲方验收合格之日算起。质保期内如设备出现非人为故障，乙方免费维修或免费更换同等质量的设备。质保期满后设备维修、更换所产生的费用由甲方承担。</w:t>
      </w:r>
    </w:p>
    <w:p>
      <w:pPr>
        <w:pStyle w:val="19"/>
        <w:numPr>
          <w:ilvl w:val="0"/>
          <w:numId w:val="5"/>
        </w:numPr>
        <w:tabs>
          <w:tab w:val="left" w:pos="5040"/>
        </w:tabs>
        <w:ind w:left="0" w:firstLine="420" w:firstLineChars="200"/>
        <w:rPr>
          <w:rFonts w:hint="default"/>
        </w:rPr>
      </w:pPr>
      <w:r>
        <w:t>乙方向甲方承诺：在收到甲方故障反馈后24小时内达到现场，并在24小时内排除故障。</w:t>
      </w:r>
    </w:p>
    <w:p>
      <w:pPr>
        <w:pStyle w:val="19"/>
        <w:numPr>
          <w:ilvl w:val="0"/>
          <w:numId w:val="5"/>
        </w:numPr>
        <w:tabs>
          <w:tab w:val="left" w:pos="5040"/>
        </w:tabs>
        <w:ind w:left="0" w:firstLine="420" w:firstLineChars="200"/>
        <w:rPr>
          <w:rFonts w:hint="default"/>
        </w:rPr>
      </w:pPr>
      <w:r>
        <w:t>质保期外的零配件费用按正常市场价格收取。</w:t>
      </w:r>
    </w:p>
    <w:p>
      <w:pPr>
        <w:pStyle w:val="18"/>
        <w:numPr>
          <w:ilvl w:val="0"/>
          <w:numId w:val="1"/>
        </w:numPr>
        <w:tabs>
          <w:tab w:val="left" w:pos="5040"/>
        </w:tabs>
        <w:ind w:left="0" w:firstLine="420" w:firstLineChars="200"/>
        <w:rPr>
          <w:rFonts w:hint="default"/>
        </w:rPr>
      </w:pPr>
      <w:r>
        <w:t>转包</w:t>
      </w:r>
    </w:p>
    <w:p>
      <w:pPr>
        <w:pStyle w:val="19"/>
        <w:numPr>
          <w:ilvl w:val="0"/>
          <w:numId w:val="6"/>
        </w:numPr>
        <w:tabs>
          <w:tab w:val="left" w:pos="5040"/>
        </w:tabs>
        <w:ind w:left="0" w:firstLine="420" w:firstLineChars="200"/>
        <w:rPr>
          <w:rFonts w:hint="default"/>
        </w:rPr>
      </w:pPr>
      <w:r>
        <w:t>未经甲方书面同意，乙方不得将本合同约定的维修项目主要工作转包给任何第三方。</w:t>
      </w:r>
    </w:p>
    <w:p>
      <w:pPr>
        <w:pStyle w:val="19"/>
        <w:numPr>
          <w:ilvl w:val="0"/>
          <w:numId w:val="6"/>
        </w:numPr>
        <w:tabs>
          <w:tab w:val="left" w:pos="5040"/>
        </w:tabs>
        <w:ind w:left="0" w:firstLine="420" w:firstLineChars="200"/>
        <w:rPr>
          <w:rFonts w:hint="default"/>
        </w:rPr>
      </w:pPr>
      <w:r>
        <w:t>乙方可将部分辅助工作转包给第三方，但乙方对第三方的工作成果承担连带责任。</w:t>
      </w:r>
    </w:p>
    <w:p>
      <w:pPr>
        <w:pStyle w:val="18"/>
        <w:numPr>
          <w:ilvl w:val="0"/>
          <w:numId w:val="1"/>
        </w:numPr>
        <w:tabs>
          <w:tab w:val="left" w:pos="5040"/>
        </w:tabs>
        <w:ind w:left="0" w:firstLine="420" w:firstLineChars="200"/>
        <w:rPr>
          <w:rFonts w:hint="default"/>
        </w:rPr>
      </w:pPr>
      <w:r>
        <w:t>款项支付</w:t>
      </w:r>
    </w:p>
    <w:p>
      <w:pPr>
        <w:pStyle w:val="19"/>
        <w:numPr>
          <w:ilvl w:val="0"/>
          <w:numId w:val="7"/>
        </w:numPr>
        <w:tabs>
          <w:tab w:val="left" w:pos="5040"/>
        </w:tabs>
        <w:ind w:left="0" w:firstLine="420" w:firstLineChars="200"/>
        <w:rPr>
          <w:rFonts w:hint="default"/>
        </w:rPr>
      </w:pPr>
      <w:r>
        <w:t>合同生效后</w:t>
      </w:r>
      <w:r>
        <w:rPr>
          <w:rFonts w:hint="eastAsia"/>
          <w:lang w:val="en-US" w:eastAsia="zh-CN"/>
        </w:rPr>
        <w:t>__</w:t>
      </w:r>
      <w:r>
        <w:t>个工作日内，甲方向乙方支付合同总额的预付款。</w:t>
      </w:r>
    </w:p>
    <w:p>
      <w:pPr>
        <w:pStyle w:val="19"/>
        <w:numPr>
          <w:ilvl w:val="0"/>
          <w:numId w:val="7"/>
        </w:numPr>
        <w:tabs>
          <w:tab w:val="left" w:pos="5040"/>
        </w:tabs>
        <w:ind w:left="0" w:firstLine="420" w:firstLineChars="200"/>
        <w:rPr>
          <w:rFonts w:hint="default"/>
        </w:rPr>
      </w:pPr>
      <w:r>
        <w:t>维修完毕，成果经甲方验收合格，甲方向乙方支付合同总额的进度款。甲方付款前，乙方须向甲方开具合法有效增值税专用发票，否则甲方有权延迟支付进度款，且不负违约责任。</w:t>
      </w:r>
    </w:p>
    <w:p>
      <w:pPr>
        <w:pStyle w:val="19"/>
        <w:numPr>
          <w:ilvl w:val="0"/>
          <w:numId w:val="7"/>
        </w:numPr>
        <w:tabs>
          <w:tab w:val="left" w:pos="5040"/>
        </w:tabs>
        <w:ind w:left="0" w:firstLine="420" w:firstLineChars="200"/>
        <w:rPr>
          <w:rFonts w:hint="default"/>
        </w:rPr>
      </w:pPr>
      <w:r>
        <w:t>剩余合同总额的余款作为质保金，待成果验收合格，设备无异常运行满180天后，甲方在7个工作日内一次性结清。</w:t>
      </w:r>
    </w:p>
    <w:p>
      <w:pPr>
        <w:pStyle w:val="18"/>
        <w:numPr>
          <w:ilvl w:val="0"/>
          <w:numId w:val="1"/>
        </w:numPr>
        <w:tabs>
          <w:tab w:val="left" w:pos="5040"/>
        </w:tabs>
        <w:ind w:left="0" w:firstLine="420" w:firstLineChars="200"/>
        <w:rPr>
          <w:rFonts w:hint="default"/>
        </w:rPr>
      </w:pPr>
      <w:r>
        <w:t>甲乙双方权利义务</w:t>
      </w:r>
    </w:p>
    <w:p>
      <w:pPr>
        <w:pStyle w:val="19"/>
        <w:numPr>
          <w:ilvl w:val="0"/>
          <w:numId w:val="8"/>
        </w:numPr>
        <w:tabs>
          <w:tab w:val="left" w:pos="5040"/>
        </w:tabs>
        <w:ind w:left="0" w:firstLine="420" w:firstLineChars="200"/>
        <w:rPr>
          <w:rFonts w:hint="default"/>
        </w:rPr>
      </w:pPr>
      <w:r>
        <w:t>甲方权利义务</w:t>
      </w:r>
    </w:p>
    <w:p>
      <w:pPr>
        <w:pStyle w:val="20"/>
        <w:numPr>
          <w:ilvl w:val="0"/>
          <w:numId w:val="9"/>
        </w:numPr>
        <w:tabs>
          <w:tab w:val="left" w:pos="5040"/>
        </w:tabs>
        <w:ind w:left="0" w:firstLine="420" w:firstLineChars="200"/>
        <w:rPr>
          <w:rFonts w:hint="default"/>
        </w:rPr>
      </w:pPr>
      <w:r>
        <w:t>提供必要的资料及基础场地;</w:t>
      </w:r>
    </w:p>
    <w:p>
      <w:pPr>
        <w:pStyle w:val="20"/>
        <w:numPr>
          <w:ilvl w:val="0"/>
          <w:numId w:val="9"/>
        </w:numPr>
        <w:tabs>
          <w:tab w:val="left" w:pos="5040"/>
        </w:tabs>
        <w:ind w:left="0" w:firstLine="420" w:firstLineChars="200"/>
        <w:rPr>
          <w:rFonts w:hint="default"/>
        </w:rPr>
      </w:pPr>
      <w:r>
        <w:t>提供维修所需的水、电等基础设施;</w:t>
      </w:r>
    </w:p>
    <w:p>
      <w:pPr>
        <w:pStyle w:val="20"/>
        <w:numPr>
          <w:ilvl w:val="0"/>
          <w:numId w:val="9"/>
        </w:numPr>
        <w:tabs>
          <w:tab w:val="left" w:pos="5040"/>
        </w:tabs>
        <w:ind w:left="0" w:firstLine="420" w:firstLineChars="200"/>
        <w:rPr>
          <w:rFonts w:hint="default"/>
        </w:rPr>
      </w:pPr>
      <w:r>
        <w:t>提供维修人员所需的住宿、饮食便利;</w:t>
      </w:r>
    </w:p>
    <w:p>
      <w:pPr>
        <w:pStyle w:val="20"/>
        <w:numPr>
          <w:ilvl w:val="0"/>
          <w:numId w:val="9"/>
        </w:numPr>
        <w:tabs>
          <w:tab w:val="left" w:pos="5040"/>
        </w:tabs>
        <w:ind w:left="0" w:firstLine="420" w:firstLineChars="200"/>
        <w:rPr>
          <w:rFonts w:hint="default"/>
        </w:rPr>
      </w:pPr>
      <w:r>
        <w:t>按约定支付维修款项。</w:t>
      </w:r>
    </w:p>
    <w:p>
      <w:pPr>
        <w:pStyle w:val="19"/>
        <w:numPr>
          <w:ilvl w:val="0"/>
          <w:numId w:val="8"/>
        </w:numPr>
        <w:tabs>
          <w:tab w:val="left" w:pos="5040"/>
        </w:tabs>
        <w:ind w:left="0" w:firstLine="420" w:firstLineChars="200"/>
        <w:rPr>
          <w:rFonts w:hint="default"/>
        </w:rPr>
      </w:pPr>
      <w:r>
        <w:t>乙方权利义务</w:t>
      </w:r>
    </w:p>
    <w:p>
      <w:pPr>
        <w:pStyle w:val="20"/>
        <w:numPr>
          <w:ilvl w:val="0"/>
          <w:numId w:val="10"/>
        </w:numPr>
        <w:tabs>
          <w:tab w:val="left" w:pos="5040"/>
        </w:tabs>
        <w:ind w:left="0" w:firstLine="420" w:firstLineChars="200"/>
        <w:rPr>
          <w:rFonts w:hint="default"/>
        </w:rPr>
      </w:pPr>
      <w:r>
        <w:t>按时按质交付维修成果;</w:t>
      </w:r>
    </w:p>
    <w:p>
      <w:pPr>
        <w:pStyle w:val="20"/>
        <w:numPr>
          <w:ilvl w:val="0"/>
          <w:numId w:val="10"/>
        </w:numPr>
        <w:tabs>
          <w:tab w:val="left" w:pos="5040"/>
        </w:tabs>
        <w:ind w:left="0" w:firstLine="420" w:firstLineChars="200"/>
        <w:rPr>
          <w:rFonts w:hint="default"/>
        </w:rPr>
      </w:pPr>
      <w:r>
        <w:t>保证维修成果质量符合验收标准;</w:t>
      </w:r>
    </w:p>
    <w:p>
      <w:pPr>
        <w:pStyle w:val="20"/>
        <w:numPr>
          <w:ilvl w:val="0"/>
          <w:numId w:val="10"/>
        </w:numPr>
        <w:tabs>
          <w:tab w:val="left" w:pos="5040"/>
        </w:tabs>
        <w:ind w:left="0" w:firstLine="420" w:firstLineChars="200"/>
        <w:rPr>
          <w:rFonts w:hint="default"/>
        </w:rPr>
      </w:pPr>
      <w:r>
        <w:t>对进场材料及维修成果承担保管义务;</w:t>
      </w:r>
    </w:p>
    <w:p>
      <w:pPr>
        <w:pStyle w:val="20"/>
        <w:numPr>
          <w:ilvl w:val="0"/>
          <w:numId w:val="10"/>
        </w:numPr>
        <w:tabs>
          <w:tab w:val="left" w:pos="5040"/>
        </w:tabs>
        <w:ind w:left="0" w:firstLine="420" w:firstLineChars="200"/>
        <w:rPr>
          <w:rFonts w:hint="default"/>
        </w:rPr>
      </w:pPr>
      <w:r>
        <w:t>保证维修所需材料无任何权利瑕疵;</w:t>
      </w:r>
    </w:p>
    <w:p>
      <w:pPr>
        <w:pStyle w:val="20"/>
        <w:numPr>
          <w:ilvl w:val="0"/>
          <w:numId w:val="10"/>
        </w:numPr>
        <w:tabs>
          <w:tab w:val="left" w:pos="5040"/>
        </w:tabs>
        <w:ind w:left="0" w:firstLine="420" w:firstLineChars="200"/>
        <w:rPr>
          <w:rFonts w:hint="default"/>
        </w:rPr>
      </w:pPr>
      <w:r>
        <w:t>对维修人员承担管理义务;</w:t>
      </w:r>
    </w:p>
    <w:p>
      <w:pPr>
        <w:pStyle w:val="20"/>
        <w:numPr>
          <w:ilvl w:val="0"/>
          <w:numId w:val="10"/>
        </w:numPr>
        <w:tabs>
          <w:tab w:val="left" w:pos="5040"/>
        </w:tabs>
        <w:ind w:left="0" w:firstLine="420" w:firstLineChars="200"/>
        <w:rPr>
          <w:rFonts w:hint="default"/>
        </w:rPr>
      </w:pPr>
      <w:r>
        <w:t>承担维修人员的住宿、饮食费用;</w:t>
      </w:r>
    </w:p>
    <w:p>
      <w:pPr>
        <w:pStyle w:val="20"/>
        <w:numPr>
          <w:ilvl w:val="0"/>
          <w:numId w:val="10"/>
        </w:numPr>
        <w:tabs>
          <w:tab w:val="left" w:pos="5040"/>
        </w:tabs>
        <w:ind w:left="0" w:firstLine="420" w:firstLineChars="200"/>
        <w:rPr>
          <w:rFonts w:hint="default"/>
        </w:rPr>
      </w:pPr>
      <w:r>
        <w:t>对承揽期间知悉的甲方技术信息、商务信息等承担保密义务。</w:t>
      </w:r>
    </w:p>
    <w:p>
      <w:pPr>
        <w:pStyle w:val="18"/>
        <w:numPr>
          <w:ilvl w:val="0"/>
          <w:numId w:val="1"/>
        </w:numPr>
        <w:tabs>
          <w:tab w:val="left" w:pos="5040"/>
        </w:tabs>
        <w:ind w:left="0" w:firstLine="420" w:firstLineChars="200"/>
        <w:rPr>
          <w:rFonts w:hint="default"/>
        </w:rPr>
      </w:pPr>
      <w:r>
        <w:t>反商业贿赂</w:t>
      </w:r>
    </w:p>
    <w:p>
      <w:pPr>
        <w:pStyle w:val="19"/>
        <w:numPr>
          <w:ilvl w:val="0"/>
          <w:numId w:val="11"/>
        </w:numPr>
        <w:tabs>
          <w:tab w:val="left" w:pos="5040"/>
        </w:tabs>
        <w:ind w:left="0" w:firstLine="420" w:firstLineChars="200"/>
        <w:rPr>
          <w:rFonts w:hint="default"/>
        </w:rPr>
      </w:pPr>
      <w:r>
        <w:t>在任何情况下，乙方不得向甲方人员给予任何形式的不正当利益，包括但不限于明扣、暗扣、现金、购物卡、实物、有价证券、旅游或其他非物质性利益等。</w:t>
      </w:r>
    </w:p>
    <w:p>
      <w:pPr>
        <w:pStyle w:val="19"/>
        <w:numPr>
          <w:ilvl w:val="0"/>
          <w:numId w:val="11"/>
        </w:numPr>
        <w:tabs>
          <w:tab w:val="left" w:pos="5040"/>
        </w:tabs>
        <w:ind w:left="0" w:firstLine="420" w:firstLineChars="200"/>
        <w:rPr>
          <w:rFonts w:hint="default"/>
        </w:rPr>
      </w:pPr>
      <w:r>
        <w:t>乙方有义务拒绝甲方人员的任何索取不正当利益的行为，且乙方有义务向甲方举报甲方人员存在的任何索取不正当利益的行为;在调查过程中有义务给予甲方必要的配合。</w:t>
      </w:r>
    </w:p>
    <w:p>
      <w:pPr>
        <w:pStyle w:val="18"/>
        <w:numPr>
          <w:ilvl w:val="0"/>
          <w:numId w:val="1"/>
        </w:numPr>
        <w:tabs>
          <w:tab w:val="left" w:pos="5040"/>
        </w:tabs>
        <w:ind w:left="0" w:firstLine="420" w:firstLineChars="200"/>
        <w:rPr>
          <w:rFonts w:hint="default"/>
        </w:rPr>
      </w:pPr>
      <w:r>
        <w:t>违约责任</w:t>
      </w:r>
    </w:p>
    <w:p>
      <w:pPr>
        <w:pStyle w:val="19"/>
        <w:numPr>
          <w:ilvl w:val="0"/>
          <w:numId w:val="12"/>
        </w:numPr>
        <w:tabs>
          <w:tab w:val="left" w:pos="5040"/>
        </w:tabs>
        <w:ind w:left="0" w:firstLine="420" w:firstLineChars="200"/>
        <w:rPr>
          <w:rFonts w:hint="default"/>
        </w:rPr>
      </w:pPr>
      <w:r>
        <w:t>乙方延迟交付承揽成果的，每延迟一天，应向甲方支付合同总额2%的违约金，延迟超过5天的，应向甲方支付合同总额10%的违约金，且甲方有权解除合同。</w:t>
      </w:r>
    </w:p>
    <w:p>
      <w:pPr>
        <w:pStyle w:val="19"/>
        <w:numPr>
          <w:ilvl w:val="0"/>
          <w:numId w:val="12"/>
        </w:numPr>
        <w:tabs>
          <w:tab w:val="left" w:pos="5040"/>
        </w:tabs>
        <w:ind w:left="0" w:firstLine="420" w:firstLineChars="200"/>
        <w:rPr>
          <w:rFonts w:hint="default"/>
        </w:rPr>
      </w:pPr>
      <w:r>
        <w:t>乙方交付的承揽成果不符合验收标准的，乙方须无条件进行返工，造成延迟交付承揽成果的，按本条首款承担违约责任。</w:t>
      </w:r>
    </w:p>
    <w:p>
      <w:pPr>
        <w:pStyle w:val="19"/>
        <w:numPr>
          <w:ilvl w:val="0"/>
          <w:numId w:val="12"/>
        </w:numPr>
        <w:tabs>
          <w:tab w:val="left" w:pos="5040"/>
        </w:tabs>
        <w:ind w:left="0" w:firstLine="420" w:firstLineChars="200"/>
        <w:rPr>
          <w:rFonts w:hint="default"/>
        </w:rPr>
      </w:pPr>
      <w:r>
        <w:t>乙方违反第六条约定怠于履行保修义务的，每延迟一天，应承担合同总额2%的违约金。</w:t>
      </w:r>
    </w:p>
    <w:p>
      <w:pPr>
        <w:pStyle w:val="19"/>
        <w:numPr>
          <w:ilvl w:val="0"/>
          <w:numId w:val="12"/>
        </w:numPr>
        <w:tabs>
          <w:tab w:val="left" w:pos="5040"/>
        </w:tabs>
        <w:ind w:left="0" w:firstLine="420" w:firstLineChars="200"/>
        <w:rPr>
          <w:rFonts w:hint="default"/>
        </w:rPr>
      </w:pPr>
      <w:r>
        <w:t>乙方违反第七条约定擅自转包的，应承担合同总额10%的违约金。</w:t>
      </w:r>
    </w:p>
    <w:p>
      <w:pPr>
        <w:pStyle w:val="19"/>
        <w:numPr>
          <w:ilvl w:val="0"/>
          <w:numId w:val="12"/>
        </w:numPr>
        <w:tabs>
          <w:tab w:val="left" w:pos="5040"/>
        </w:tabs>
        <w:ind w:left="0" w:firstLine="420" w:firstLineChars="200"/>
        <w:rPr>
          <w:rFonts w:hint="default"/>
        </w:rPr>
      </w:pPr>
      <w:r>
        <w:t>甲方延迟付款的，应按同期银行贷款利率承担违约责任。</w:t>
      </w:r>
    </w:p>
    <w:p>
      <w:pPr>
        <w:pStyle w:val="19"/>
        <w:numPr>
          <w:ilvl w:val="0"/>
          <w:numId w:val="12"/>
        </w:numPr>
        <w:tabs>
          <w:tab w:val="left" w:pos="5040"/>
        </w:tabs>
        <w:ind w:left="0" w:firstLine="420" w:firstLineChars="200"/>
        <w:rPr>
          <w:rFonts w:hint="default"/>
        </w:rPr>
      </w:pPr>
      <w:r>
        <w:t>承揽期间，乙方保管的材料出现任何盗抢、灭失或乙方人员出现任何人身、财产损害的，乙方承担全部法律责任。</w:t>
      </w:r>
    </w:p>
    <w:p>
      <w:pPr>
        <w:pStyle w:val="19"/>
        <w:numPr>
          <w:ilvl w:val="0"/>
          <w:numId w:val="12"/>
        </w:numPr>
        <w:tabs>
          <w:tab w:val="left" w:pos="5040"/>
        </w:tabs>
        <w:ind w:left="0" w:firstLine="420" w:firstLineChars="200"/>
        <w:rPr>
          <w:rFonts w:hint="default"/>
        </w:rPr>
      </w:pPr>
      <w:r>
        <w:t>乙方违反第十条约定的，甲方有权解除本合同，乙方应承担合同总额20%的违约金。</w:t>
      </w:r>
    </w:p>
    <w:p>
      <w:pPr>
        <w:pStyle w:val="19"/>
        <w:numPr>
          <w:ilvl w:val="0"/>
          <w:numId w:val="12"/>
        </w:numPr>
        <w:tabs>
          <w:tab w:val="left" w:pos="5040"/>
        </w:tabs>
        <w:ind w:left="0" w:firstLine="420" w:firstLineChars="200"/>
        <w:rPr>
          <w:rFonts w:hint="default"/>
        </w:rPr>
      </w:pPr>
      <w:r>
        <w:t>甲乙双方任何一方违约，违约方应按照国家有关法律、法规规定向守约方支付违约金;违约金不足以弥补守约方损失的，守约方有权向违约方进行追索。</w:t>
      </w:r>
    </w:p>
    <w:p>
      <w:pPr>
        <w:pStyle w:val="18"/>
        <w:numPr>
          <w:ilvl w:val="0"/>
          <w:numId w:val="1"/>
        </w:numPr>
        <w:tabs>
          <w:tab w:val="left" w:pos="5040"/>
        </w:tabs>
        <w:ind w:left="0" w:firstLine="420" w:firstLineChars="200"/>
        <w:rPr>
          <w:rFonts w:hint="default"/>
        </w:rPr>
      </w:pPr>
      <w:r>
        <w:t>不可抗力</w:t>
      </w:r>
    </w:p>
    <w:p>
      <w:pPr>
        <w:ind w:firstLine="420"/>
      </w:pPr>
      <w:r>
        <w:t>因不可抗力造成承揽成果交付延期、费用给付延期等无法按约定履行合同义务的，双方均不承担违约责任。遇不可抗力一方应及时通知对方，以最大限度减少对方损失，且在不可抗力结束后三天内向对方提供书面证明。</w:t>
      </w:r>
    </w:p>
    <w:p>
      <w:pPr>
        <w:pStyle w:val="18"/>
        <w:numPr>
          <w:ilvl w:val="0"/>
          <w:numId w:val="1"/>
        </w:numPr>
        <w:tabs>
          <w:tab w:val="left" w:pos="5040"/>
        </w:tabs>
        <w:ind w:left="0" w:firstLine="420" w:firstLineChars="200"/>
        <w:rPr>
          <w:rFonts w:hint="default"/>
        </w:rPr>
      </w:pPr>
      <w:r>
        <w:t>争议处理</w:t>
      </w:r>
      <w:bookmarkStart w:id="0" w:name="_GoBack"/>
      <w:bookmarkEnd w:id="0"/>
    </w:p>
    <w:p>
      <w:pPr>
        <w:pStyle w:val="19"/>
        <w:numPr>
          <w:ilvl w:val="0"/>
          <w:numId w:val="13"/>
        </w:numPr>
        <w:tabs>
          <w:tab w:val="left" w:pos="5040"/>
        </w:tabs>
        <w:ind w:left="0" w:firstLine="420" w:firstLineChars="200"/>
        <w:rPr>
          <w:rFonts w:hint="default"/>
        </w:rPr>
      </w:pPr>
      <w:r>
        <w:t>本合同受中华人民共和国法律管辖并按其进行解释。</w:t>
      </w:r>
    </w:p>
    <w:p>
      <w:pPr>
        <w:pStyle w:val="19"/>
        <w:numPr>
          <w:ilvl w:val="0"/>
          <w:numId w:val="13"/>
        </w:numPr>
        <w:tabs>
          <w:tab w:val="left" w:pos="5040"/>
        </w:tabs>
        <w:ind w:left="0" w:firstLine="420" w:firstLineChars="200"/>
        <w:rPr>
          <w:rFonts w:hint="default"/>
        </w:rPr>
      </w:pPr>
      <w:r>
        <w:t>本合同在履行过程中发生的争议，由双方当事人协商解决，也可由有关部门调解;协商或调解不成的，依法向甲方所在地法院起诉。</w:t>
      </w:r>
    </w:p>
    <w:p>
      <w:pPr>
        <w:pStyle w:val="18"/>
        <w:numPr>
          <w:ilvl w:val="0"/>
          <w:numId w:val="1"/>
        </w:numPr>
        <w:tabs>
          <w:tab w:val="left" w:pos="5040"/>
        </w:tabs>
        <w:ind w:left="0" w:firstLine="420" w:firstLineChars="200"/>
        <w:rPr>
          <w:rFonts w:hint="default"/>
        </w:rPr>
      </w:pPr>
      <w:r>
        <w:t>其他约定</w:t>
      </w:r>
    </w:p>
    <w:p>
      <w:pPr>
        <w:pStyle w:val="19"/>
        <w:numPr>
          <w:ilvl w:val="0"/>
          <w:numId w:val="14"/>
        </w:numPr>
        <w:tabs>
          <w:tab w:val="left" w:pos="5040"/>
        </w:tabs>
        <w:ind w:left="0" w:firstLine="420" w:firstLineChars="200"/>
        <w:rPr>
          <w:rFonts w:hint="default"/>
        </w:rPr>
      </w:pPr>
      <w:r>
        <w:t>其他未尽事宜双方另行签订补充协议，补充协议与本合同具有同等法律效应;本协议一式两份，甲乙双方各执一份。</w:t>
      </w:r>
    </w:p>
    <w:p>
      <w:pPr>
        <w:pStyle w:val="19"/>
        <w:numPr>
          <w:ilvl w:val="0"/>
          <w:numId w:val="14"/>
        </w:numPr>
        <w:tabs>
          <w:tab w:val="left" w:pos="5040"/>
        </w:tabs>
        <w:ind w:left="0" w:firstLine="420" w:firstLineChars="200"/>
        <w:rPr>
          <w:rFonts w:hint="default"/>
        </w:rPr>
      </w:pPr>
      <w:r>
        <w:t>本合同自双方签字盖章之日起生效。</w:t>
      </w:r>
    </w:p>
    <w:p>
      <w:pPr>
        <w:ind w:firstLine="420"/>
      </w:pPr>
      <w:r>
        <w:t>本协议签订于：________年____月____日</w:t>
      </w:r>
    </w:p>
    <w:p>
      <w:pPr>
        <w:ind w:firstLine="420"/>
      </w:pPr>
    </w:p>
    <w:p>
      <w:pPr>
        <w:ind w:firstLine="420"/>
      </w:pPr>
      <w:r>
        <w:t>甲方：</w:t>
      </w:r>
    </w:p>
    <w:p>
      <w:pPr>
        <w:ind w:firstLine="420"/>
      </w:pPr>
      <w:r>
        <w:t>地址：</w:t>
      </w:r>
    </w:p>
    <w:p>
      <w:pPr>
        <w:ind w:firstLine="420"/>
      </w:pPr>
      <w:r>
        <w:t>授权代表：</w:t>
      </w:r>
    </w:p>
    <w:p>
      <w:pPr>
        <w:ind w:firstLine="420"/>
      </w:pPr>
      <w:r>
        <w:t>联系方式：</w:t>
      </w:r>
    </w:p>
    <w:p>
      <w:pPr>
        <w:ind w:firstLine="420"/>
      </w:pPr>
      <w:r>
        <w:t>乙方：</w:t>
      </w:r>
    </w:p>
    <w:p>
      <w:pPr>
        <w:ind w:firstLine="420"/>
      </w:pPr>
      <w:r>
        <w:t>地址：</w:t>
      </w:r>
    </w:p>
    <w:p>
      <w:pPr>
        <w:ind w:firstLine="420"/>
      </w:pPr>
      <w:r>
        <w:t>授权代表：</w:t>
      </w:r>
    </w:p>
    <w:p>
      <w:pPr>
        <w:ind w:firstLine="420"/>
      </w:pPr>
      <w:r>
        <w:t>联系方式：</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398CF"/>
    <w:multiLevelType w:val="singleLevel"/>
    <w:tmpl w:val="86B398CF"/>
    <w:lvl w:ilvl="0" w:tentative="0">
      <w:start w:val="1"/>
      <w:numFmt w:val="decimal"/>
      <w:suff w:val="space"/>
      <w:lvlText w:val="%1、"/>
      <w:lvlJc w:val="left"/>
      <w:pPr>
        <w:ind w:left="675" w:hanging="28"/>
      </w:pPr>
      <w:rPr>
        <w:rFonts w:hint="default"/>
        <w:b/>
      </w:rPr>
    </w:lvl>
  </w:abstractNum>
  <w:abstractNum w:abstractNumId="1">
    <w:nsid w:val="A4E22B24"/>
    <w:multiLevelType w:val="singleLevel"/>
    <w:tmpl w:val="A4E22B24"/>
    <w:lvl w:ilvl="0" w:tentative="0">
      <w:start w:val="1"/>
      <w:numFmt w:val="chineseCountingThousand"/>
      <w:suff w:val="space"/>
      <w:lvlText w:val="（%1）"/>
      <w:lvlJc w:val="left"/>
      <w:pPr>
        <w:ind w:left="590" w:hanging="57"/>
      </w:pPr>
      <w:rPr>
        <w:rFonts w:hint="eastAsia"/>
        <w:b/>
      </w:rPr>
    </w:lvl>
  </w:abstractNum>
  <w:abstractNum w:abstractNumId="2">
    <w:nsid w:val="D86E084A"/>
    <w:multiLevelType w:val="singleLevel"/>
    <w:tmpl w:val="D86E084A"/>
    <w:lvl w:ilvl="0" w:tentative="0">
      <w:start w:val="1"/>
      <w:numFmt w:val="chineseCountingThousand"/>
      <w:suff w:val="space"/>
      <w:lvlText w:val="（%1）"/>
      <w:lvlJc w:val="left"/>
      <w:pPr>
        <w:ind w:left="590" w:hanging="57"/>
      </w:pPr>
      <w:rPr>
        <w:rFonts w:hint="eastAsia"/>
        <w:b/>
      </w:rPr>
    </w:lvl>
  </w:abstractNum>
  <w:abstractNum w:abstractNumId="3">
    <w:nsid w:val="DEBC64FF"/>
    <w:multiLevelType w:val="singleLevel"/>
    <w:tmpl w:val="DEBC64FF"/>
    <w:lvl w:ilvl="0" w:tentative="0">
      <w:start w:val="1"/>
      <w:numFmt w:val="chineseCountingThousand"/>
      <w:suff w:val="space"/>
      <w:lvlText w:val="（%1）"/>
      <w:lvlJc w:val="left"/>
      <w:pPr>
        <w:ind w:left="590" w:hanging="57"/>
      </w:pPr>
      <w:rPr>
        <w:rFonts w:hint="eastAsia"/>
        <w:b/>
      </w:rPr>
    </w:lvl>
  </w:abstractNum>
  <w:abstractNum w:abstractNumId="4">
    <w:nsid w:val="F9BB4FD7"/>
    <w:multiLevelType w:val="singleLevel"/>
    <w:tmpl w:val="F9BB4FD7"/>
    <w:lvl w:ilvl="0" w:tentative="0">
      <w:start w:val="1"/>
      <w:numFmt w:val="chineseCountingThousand"/>
      <w:suff w:val="space"/>
      <w:lvlText w:val="（%1）"/>
      <w:lvlJc w:val="left"/>
      <w:pPr>
        <w:ind w:left="590" w:hanging="57"/>
      </w:pPr>
      <w:rPr>
        <w:rFonts w:hint="eastAsia"/>
        <w:b/>
      </w:rPr>
    </w:lvl>
  </w:abstractNum>
  <w:abstractNum w:abstractNumId="5">
    <w:nsid w:val="00146629"/>
    <w:multiLevelType w:val="singleLevel"/>
    <w:tmpl w:val="00146629"/>
    <w:lvl w:ilvl="0" w:tentative="0">
      <w:start w:val="1"/>
      <w:numFmt w:val="decimal"/>
      <w:suff w:val="space"/>
      <w:lvlText w:val="%1、"/>
      <w:lvlJc w:val="left"/>
      <w:pPr>
        <w:ind w:left="675" w:hanging="28"/>
      </w:pPr>
      <w:rPr>
        <w:rFonts w:hint="default"/>
        <w:b/>
      </w:rPr>
    </w:lvl>
  </w:abstractNum>
  <w:abstractNum w:abstractNumId="6">
    <w:nsid w:val="1F01F90A"/>
    <w:multiLevelType w:val="singleLevel"/>
    <w:tmpl w:val="1F01F90A"/>
    <w:lvl w:ilvl="0" w:tentative="0">
      <w:start w:val="1"/>
      <w:numFmt w:val="chineseCountingThousand"/>
      <w:suff w:val="space"/>
      <w:lvlText w:val="第%1条 "/>
      <w:lvlJc w:val="left"/>
      <w:pPr>
        <w:ind w:left="505" w:hanging="85"/>
      </w:pPr>
      <w:rPr>
        <w:rFonts w:hint="eastAsia"/>
        <w:b/>
      </w:rPr>
    </w:lvl>
  </w:abstractNum>
  <w:abstractNum w:abstractNumId="7">
    <w:nsid w:val="21EE5BCB"/>
    <w:multiLevelType w:val="singleLevel"/>
    <w:tmpl w:val="21EE5BCB"/>
    <w:lvl w:ilvl="0" w:tentative="0">
      <w:start w:val="1"/>
      <w:numFmt w:val="chineseCountingThousand"/>
      <w:suff w:val="space"/>
      <w:lvlText w:val="（%1）"/>
      <w:lvlJc w:val="left"/>
      <w:pPr>
        <w:ind w:left="590" w:hanging="57"/>
      </w:pPr>
      <w:rPr>
        <w:rFonts w:hint="eastAsia"/>
        <w:b/>
      </w:rPr>
    </w:lvl>
  </w:abstractNum>
  <w:abstractNum w:abstractNumId="8">
    <w:nsid w:val="4E4374A8"/>
    <w:multiLevelType w:val="singleLevel"/>
    <w:tmpl w:val="4E4374A8"/>
    <w:lvl w:ilvl="0" w:tentative="0">
      <w:start w:val="1"/>
      <w:numFmt w:val="chineseCountingThousand"/>
      <w:suff w:val="space"/>
      <w:lvlText w:val="（%1）"/>
      <w:lvlJc w:val="left"/>
      <w:pPr>
        <w:ind w:left="590" w:hanging="57"/>
      </w:pPr>
      <w:rPr>
        <w:rFonts w:hint="eastAsia"/>
        <w:b/>
      </w:rPr>
    </w:lvl>
  </w:abstractNum>
  <w:abstractNum w:abstractNumId="9">
    <w:nsid w:val="50327321"/>
    <w:multiLevelType w:val="singleLevel"/>
    <w:tmpl w:val="50327321"/>
    <w:lvl w:ilvl="0" w:tentative="0">
      <w:start w:val="1"/>
      <w:numFmt w:val="chineseCountingThousand"/>
      <w:suff w:val="space"/>
      <w:lvlText w:val="（%1）"/>
      <w:lvlJc w:val="left"/>
      <w:pPr>
        <w:ind w:left="590" w:hanging="57"/>
      </w:pPr>
      <w:rPr>
        <w:rFonts w:hint="eastAsia"/>
        <w:b/>
      </w:rPr>
    </w:lvl>
  </w:abstractNum>
  <w:abstractNum w:abstractNumId="10">
    <w:nsid w:val="590D5066"/>
    <w:multiLevelType w:val="singleLevel"/>
    <w:tmpl w:val="590D5066"/>
    <w:lvl w:ilvl="0" w:tentative="0">
      <w:start w:val="1"/>
      <w:numFmt w:val="chineseCountingThousand"/>
      <w:suff w:val="space"/>
      <w:lvlText w:val="（%1）"/>
      <w:lvlJc w:val="left"/>
      <w:pPr>
        <w:ind w:left="590" w:hanging="57"/>
      </w:pPr>
      <w:rPr>
        <w:rFonts w:hint="eastAsia"/>
        <w:b/>
      </w:rPr>
    </w:lvl>
  </w:abstractNum>
  <w:abstractNum w:abstractNumId="11">
    <w:nsid w:val="6269F890"/>
    <w:multiLevelType w:val="singleLevel"/>
    <w:tmpl w:val="6269F890"/>
    <w:lvl w:ilvl="0" w:tentative="0">
      <w:start w:val="1"/>
      <w:numFmt w:val="chineseCountingThousand"/>
      <w:suff w:val="space"/>
      <w:lvlText w:val="（%1）"/>
      <w:lvlJc w:val="left"/>
      <w:pPr>
        <w:ind w:left="590" w:hanging="57"/>
      </w:pPr>
      <w:rPr>
        <w:rFonts w:hint="eastAsia"/>
        <w:b/>
      </w:rPr>
    </w:lvl>
  </w:abstractNum>
  <w:abstractNum w:abstractNumId="12">
    <w:nsid w:val="7448489D"/>
    <w:multiLevelType w:val="singleLevel"/>
    <w:tmpl w:val="7448489D"/>
    <w:lvl w:ilvl="0" w:tentative="0">
      <w:start w:val="1"/>
      <w:numFmt w:val="chineseCountingThousand"/>
      <w:suff w:val="space"/>
      <w:lvlText w:val="（%1）"/>
      <w:lvlJc w:val="left"/>
      <w:pPr>
        <w:ind w:left="590" w:hanging="57"/>
      </w:pPr>
      <w:rPr>
        <w:rFonts w:hint="eastAsia"/>
        <w:b/>
      </w:rPr>
    </w:lvl>
  </w:abstractNum>
  <w:abstractNum w:abstractNumId="13">
    <w:nsid w:val="77F5A9E5"/>
    <w:multiLevelType w:val="singleLevel"/>
    <w:tmpl w:val="77F5A9E5"/>
    <w:lvl w:ilvl="0" w:tentative="0">
      <w:start w:val="1"/>
      <w:numFmt w:val="chineseCountingThousand"/>
      <w:suff w:val="space"/>
      <w:lvlText w:val="（%1）"/>
      <w:lvlJc w:val="left"/>
      <w:pPr>
        <w:ind w:left="590" w:hanging="57"/>
      </w:pPr>
      <w:rPr>
        <w:rFonts w:hint="eastAsia"/>
        <w:b/>
      </w:rPr>
    </w:lvl>
  </w:abstractNum>
  <w:num w:numId="1">
    <w:abstractNumId w:val="6"/>
  </w:num>
  <w:num w:numId="2">
    <w:abstractNumId w:val="7"/>
  </w:num>
  <w:num w:numId="3">
    <w:abstractNumId w:val="12"/>
  </w:num>
  <w:num w:numId="4">
    <w:abstractNumId w:val="1"/>
  </w:num>
  <w:num w:numId="5">
    <w:abstractNumId w:val="11"/>
  </w:num>
  <w:num w:numId="6">
    <w:abstractNumId w:val="2"/>
  </w:num>
  <w:num w:numId="7">
    <w:abstractNumId w:val="13"/>
  </w:num>
  <w:num w:numId="8">
    <w:abstractNumId w:val="4"/>
  </w:num>
  <w:num w:numId="9">
    <w:abstractNumId w:val="0"/>
  </w:num>
  <w:num w:numId="10">
    <w:abstractNumId w:val="5"/>
  </w:num>
  <w:num w:numId="11">
    <w:abstractNumId w:val="3"/>
  </w:num>
  <w:num w:numId="12">
    <w:abstractNumId w:va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SwiaGRpZCI6ImIyMzU0OWU2YmRiOWQ4MjNkOTJjN2M4ZmVlMDk2MDBiIiwidXNlckNvdW50IjoxfQ=="/>
  </w:docVars>
  <w:rsids>
    <w:rsidRoot w:val="62C70383"/>
    <w:rsid w:val="000C5F51"/>
    <w:rsid w:val="000F57A5"/>
    <w:rsid w:val="0011117B"/>
    <w:rsid w:val="00111468"/>
    <w:rsid w:val="00114015"/>
    <w:rsid w:val="00120AF8"/>
    <w:rsid w:val="001A06D4"/>
    <w:rsid w:val="002C3717"/>
    <w:rsid w:val="002C62F9"/>
    <w:rsid w:val="002E0EAB"/>
    <w:rsid w:val="003A00D4"/>
    <w:rsid w:val="003D24E4"/>
    <w:rsid w:val="005143B8"/>
    <w:rsid w:val="00542851"/>
    <w:rsid w:val="005D0D44"/>
    <w:rsid w:val="005D3C09"/>
    <w:rsid w:val="006E2209"/>
    <w:rsid w:val="00714C03"/>
    <w:rsid w:val="00727FF7"/>
    <w:rsid w:val="00752497"/>
    <w:rsid w:val="007C4ED9"/>
    <w:rsid w:val="009348DD"/>
    <w:rsid w:val="009645DF"/>
    <w:rsid w:val="009E1CE8"/>
    <w:rsid w:val="00A9167A"/>
    <w:rsid w:val="00A93ABA"/>
    <w:rsid w:val="00AC729A"/>
    <w:rsid w:val="00B5554B"/>
    <w:rsid w:val="00BD6F71"/>
    <w:rsid w:val="00C57ECE"/>
    <w:rsid w:val="00CD54D6"/>
    <w:rsid w:val="00D14AE2"/>
    <w:rsid w:val="00D65B64"/>
    <w:rsid w:val="00D7449B"/>
    <w:rsid w:val="00D90CDD"/>
    <w:rsid w:val="00E30EFF"/>
    <w:rsid w:val="00E65A99"/>
    <w:rsid w:val="00E943FF"/>
    <w:rsid w:val="00EA2EFB"/>
    <w:rsid w:val="00F20DBF"/>
    <w:rsid w:val="00F3335E"/>
    <w:rsid w:val="00F96DA9"/>
    <w:rsid w:val="00FB7FB0"/>
    <w:rsid w:val="131A7839"/>
    <w:rsid w:val="16105F78"/>
    <w:rsid w:val="1B6A2BBF"/>
    <w:rsid w:val="1F4419EA"/>
    <w:rsid w:val="31A752CA"/>
    <w:rsid w:val="3674319C"/>
    <w:rsid w:val="380A0B6F"/>
    <w:rsid w:val="48397D4B"/>
    <w:rsid w:val="488F6AC9"/>
    <w:rsid w:val="48E5030E"/>
    <w:rsid w:val="4C017B2B"/>
    <w:rsid w:val="604476B8"/>
    <w:rsid w:val="62C70383"/>
    <w:rsid w:val="67EF5B25"/>
    <w:rsid w:val="6D525D02"/>
    <w:rsid w:val="6FFF00F7"/>
    <w:rsid w:val="7C246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5040"/>
      </w:tabs>
      <w:spacing w:line="400" w:lineRule="exact"/>
      <w:ind w:firstLine="198" w:firstLineChars="200"/>
      <w:jc w:val="both"/>
    </w:pPr>
    <w:rPr>
      <w:rFonts w:ascii="宋体" w:hAnsi="宋体" w:eastAsia="宋体" w:cs="宋体"/>
      <w:sz w:val="21"/>
      <w:szCs w:val="24"/>
      <w:lang w:val="en-US" w:eastAsia="zh-CN" w:bidi="ar-SA"/>
    </w:rPr>
  </w:style>
  <w:style w:type="paragraph" w:styleId="2">
    <w:name w:val="heading 1"/>
    <w:basedOn w:val="1"/>
    <w:next w:val="1"/>
    <w:qFormat/>
    <w:uiPriority w:val="9"/>
    <w:pPr>
      <w:keepNext/>
      <w:keepLines/>
      <w:tabs>
        <w:tab w:val="left" w:pos="5760"/>
      </w:tabs>
      <w:outlineLvl w:val="0"/>
    </w:pPr>
  </w:style>
  <w:style w:type="paragraph" w:styleId="3">
    <w:name w:val="heading 2"/>
    <w:basedOn w:val="2"/>
    <w:next w:val="1"/>
    <w:link w:val="16"/>
    <w:semiHidden/>
    <w:unhideWhenUsed/>
    <w:qFormat/>
    <w:uiPriority w:val="9"/>
    <w:pPr>
      <w:outlineLvl w:val="1"/>
    </w:pPr>
    <w:rPr>
      <w:rFonts w:cstheme="majorBidi"/>
      <w:bCs/>
      <w:szCs w:val="32"/>
    </w:rPr>
  </w:style>
  <w:style w:type="paragraph" w:styleId="4">
    <w:name w:val="heading 3"/>
    <w:basedOn w:val="3"/>
    <w:next w:val="1"/>
    <w:link w:val="12"/>
    <w:qFormat/>
    <w:uiPriority w:val="9"/>
    <w:pPr>
      <w:outlineLvl w:val="2"/>
    </w:pPr>
    <w:rPr>
      <w:bCs w:val="0"/>
      <w:szCs w:val="27"/>
    </w:rPr>
  </w:style>
  <w:style w:type="paragraph" w:styleId="5">
    <w:name w:val="heading 4"/>
    <w:basedOn w:val="4"/>
    <w:next w:val="1"/>
    <w:link w:val="17"/>
    <w:semiHidden/>
    <w:unhideWhenUsed/>
    <w:qFormat/>
    <w:uiPriority w:val="9"/>
    <w:pPr>
      <w:outlineLvl w:val="3"/>
    </w:pPr>
    <w:rPr>
      <w:bCs/>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4"/>
    <w:unhideWhenUsed/>
    <w:qFormat/>
    <w:uiPriority w:val="99"/>
    <w:pPr>
      <w:tabs>
        <w:tab w:val="center" w:pos="4153"/>
        <w:tab w:val="right" w:pos="8306"/>
      </w:tabs>
      <w:snapToGrid w:val="0"/>
    </w:pPr>
    <w:rPr>
      <w:sz w:val="18"/>
      <w:szCs w:val="18"/>
    </w:rPr>
  </w:style>
  <w:style w:type="paragraph" w:styleId="7">
    <w:name w:val="header"/>
    <w:basedOn w:val="1"/>
    <w:link w:val="13"/>
    <w:unhideWhenUsed/>
    <w:qFormat/>
    <w:uiPriority w:val="99"/>
    <w:pPr>
      <w:tabs>
        <w:tab w:val="center" w:pos="4153"/>
        <w:tab w:val="right" w:pos="8306"/>
      </w:tabs>
      <w:snapToGrid w:val="0"/>
      <w:jc w:val="center"/>
    </w:pPr>
    <w:rPr>
      <w:sz w:val="18"/>
      <w:szCs w:val="18"/>
    </w:rPr>
  </w:style>
  <w:style w:type="paragraph" w:styleId="8">
    <w:name w:val="Normal (Web)"/>
    <w:basedOn w:val="1"/>
    <w:unhideWhenUsed/>
    <w:qFormat/>
    <w:uiPriority w:val="0"/>
    <w:pPr>
      <w:spacing w:beforeAutospacing="1" w:afterAutospacing="1"/>
    </w:pPr>
    <w:rPr>
      <w:rFonts w:cs="Times New Roman"/>
    </w:rPr>
  </w:style>
  <w:style w:type="paragraph" w:styleId="9">
    <w:name w:val="Title"/>
    <w:basedOn w:val="1"/>
    <w:next w:val="1"/>
    <w:link w:val="15"/>
    <w:qFormat/>
    <w:uiPriority w:val="10"/>
    <w:pPr>
      <w:tabs>
        <w:tab w:val="left" w:pos="5760"/>
      </w:tabs>
      <w:spacing w:before="240" w:after="240" w:line="240" w:lineRule="atLeast"/>
      <w:ind w:firstLine="0" w:firstLineChars="0"/>
      <w:jc w:val="center"/>
      <w:outlineLvl w:val="0"/>
    </w:pPr>
    <w:rPr>
      <w:rFonts w:ascii="黑体" w:hAnsi="黑体" w:eastAsia="黑体" w:cstheme="majorBidi"/>
      <w:bCs/>
      <w:sz w:val="36"/>
      <w:szCs w:val="32"/>
    </w:rPr>
  </w:style>
  <w:style w:type="character" w:customStyle="1" w:styleId="12">
    <w:name w:val="标题 3 字符"/>
    <w:basedOn w:val="11"/>
    <w:link w:val="4"/>
    <w:qFormat/>
    <w:uiPriority w:val="9"/>
    <w:rPr>
      <w:rFonts w:ascii="宋体" w:hAnsi="宋体" w:cstheme="majorBidi"/>
      <w:sz w:val="21"/>
      <w:szCs w:val="27"/>
    </w:rPr>
  </w:style>
  <w:style w:type="character" w:customStyle="1" w:styleId="13">
    <w:name w:val="页眉 字符"/>
    <w:basedOn w:val="11"/>
    <w:link w:val="7"/>
    <w:qFormat/>
    <w:uiPriority w:val="99"/>
    <w:rPr>
      <w:rFonts w:ascii="宋体" w:hAnsi="宋体" w:eastAsia="宋体" w:cs="宋体"/>
      <w:sz w:val="18"/>
      <w:szCs w:val="18"/>
    </w:rPr>
  </w:style>
  <w:style w:type="character" w:customStyle="1" w:styleId="14">
    <w:name w:val="页脚 字符"/>
    <w:basedOn w:val="11"/>
    <w:link w:val="6"/>
    <w:qFormat/>
    <w:uiPriority w:val="99"/>
    <w:rPr>
      <w:rFonts w:ascii="宋体" w:hAnsi="宋体" w:eastAsia="宋体" w:cs="宋体"/>
      <w:sz w:val="18"/>
      <w:szCs w:val="18"/>
    </w:rPr>
  </w:style>
  <w:style w:type="character" w:customStyle="1" w:styleId="15">
    <w:name w:val="标题 字符"/>
    <w:basedOn w:val="11"/>
    <w:link w:val="9"/>
    <w:qFormat/>
    <w:uiPriority w:val="10"/>
    <w:rPr>
      <w:rFonts w:ascii="黑体" w:hAnsi="黑体" w:eastAsia="黑体" w:cstheme="majorBidi"/>
      <w:bCs/>
      <w:sz w:val="36"/>
      <w:szCs w:val="32"/>
    </w:rPr>
  </w:style>
  <w:style w:type="character" w:customStyle="1" w:styleId="16">
    <w:name w:val="标题 2 字符"/>
    <w:basedOn w:val="11"/>
    <w:link w:val="3"/>
    <w:semiHidden/>
    <w:qFormat/>
    <w:uiPriority w:val="9"/>
    <w:rPr>
      <w:rFonts w:ascii="宋体" w:hAnsi="宋体" w:cstheme="majorBidi"/>
      <w:bCs/>
      <w:sz w:val="21"/>
      <w:szCs w:val="32"/>
    </w:rPr>
  </w:style>
  <w:style w:type="character" w:customStyle="1" w:styleId="17">
    <w:name w:val="标题 4 字符"/>
    <w:basedOn w:val="11"/>
    <w:link w:val="5"/>
    <w:semiHidden/>
    <w:qFormat/>
    <w:uiPriority w:val="9"/>
    <w:rPr>
      <w:rFonts w:ascii="宋体" w:hAnsi="宋体" w:cstheme="majorBidi"/>
      <w:bCs/>
      <w:sz w:val="21"/>
      <w:szCs w:val="28"/>
    </w:rPr>
  </w:style>
  <w:style w:type="paragraph" w:customStyle="1" w:styleId="18">
    <w:name w:val="稻壳合同样式 1级"/>
    <w:basedOn w:val="1"/>
    <w:qFormat/>
    <w:uiPriority w:val="0"/>
    <w:pPr>
      <w:tabs>
        <w:tab w:val="clear" w:pos="5040"/>
      </w:tabs>
      <w:ind w:firstLine="720"/>
      <w:outlineLvl w:val="0"/>
    </w:pPr>
    <w:rPr>
      <w:rFonts w:hint="eastAsia"/>
    </w:rPr>
  </w:style>
  <w:style w:type="paragraph" w:customStyle="1" w:styleId="19">
    <w:name w:val="稻壳合同样式 2级"/>
    <w:basedOn w:val="1"/>
    <w:qFormat/>
    <w:uiPriority w:val="0"/>
    <w:pPr>
      <w:tabs>
        <w:tab w:val="clear" w:pos="5040"/>
      </w:tabs>
      <w:ind w:firstLine="720"/>
      <w:outlineLvl w:val="1"/>
    </w:pPr>
    <w:rPr>
      <w:rFonts w:hint="eastAsia"/>
    </w:rPr>
  </w:style>
  <w:style w:type="paragraph" w:customStyle="1" w:styleId="20">
    <w:name w:val="稻壳合同样式 3级"/>
    <w:basedOn w:val="1"/>
    <w:qFormat/>
    <w:uiPriority w:val="0"/>
    <w:pPr>
      <w:tabs>
        <w:tab w:val="clear" w:pos="5040"/>
      </w:tabs>
      <w:ind w:firstLine="720"/>
      <w:outlineLvl w:val="2"/>
    </w:pPr>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bd1ebb67-61da-4790-bfa6-c27dcf121cd1\&#32500;&#20462;&#25215;&#25597;&#21512;&#2151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维修承揽合同.docx</Template>
  <Pages>4</Pages>
  <Words>1896</Words>
  <Characters>1956</Characters>
  <Lines>14</Lines>
  <Paragraphs>4</Paragraphs>
  <TotalTime>17</TotalTime>
  <ScaleCrop>false</ScaleCrop>
  <LinksUpToDate>false</LinksUpToDate>
  <CharactersWithSpaces>1956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2022-07-21T10:06:00Z</dcterms:created>
  <dc:creator>xiao青</dc:creator>
  <cp:lastModifiedBy>xiao青</cp:lastModifiedBy>
  <dcterms:modified xsi:type="dcterms:W3CDTF">2022-07-25T02:37:03Z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KSOTemplateUUID">
    <vt:lpwstr>v1.0_library_Xxk/bfXsAfJHT2r3iC+V2A==</vt:lpwstr>
  </property>
  <property fmtid="{D5CDD505-2E9C-101B-9397-08002B2CF9AE}" pid="4" name="ICV">
    <vt:lpwstr>24C6B20FE3AA40C2B670F186E379F083</vt:lpwstr>
  </property>
</Properties>
</file>